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AD15B" w14:textId="21DBE1A7" w:rsidR="00CA6231" w:rsidRDefault="000613E4">
      <w:pPr>
        <w:rPr>
          <w:i/>
          <w:iCs/>
          <w:sz w:val="40"/>
          <w:szCs w:val="40"/>
          <w:u w:val="single"/>
        </w:rPr>
      </w:pPr>
      <w:r w:rsidRPr="000613E4">
        <w:rPr>
          <w:i/>
          <w:iCs/>
          <w:sz w:val="40"/>
          <w:szCs w:val="40"/>
          <w:u w:val="single"/>
        </w:rPr>
        <w:t>POKYNY PRO ZPRACOVATELE ZMĚNY Č.</w:t>
      </w:r>
      <w:r w:rsidR="00E602C7">
        <w:rPr>
          <w:i/>
          <w:iCs/>
          <w:sz w:val="40"/>
          <w:szCs w:val="40"/>
          <w:u w:val="single"/>
        </w:rPr>
        <w:t>2</w:t>
      </w:r>
      <w:r w:rsidRPr="000613E4">
        <w:rPr>
          <w:i/>
          <w:iCs/>
          <w:sz w:val="40"/>
          <w:szCs w:val="40"/>
          <w:u w:val="single"/>
        </w:rPr>
        <w:t xml:space="preserve"> ÚP JIŘICE</w:t>
      </w:r>
    </w:p>
    <w:p w14:paraId="218A9911" w14:textId="515B75D7" w:rsidR="000613E4" w:rsidRDefault="000613E4" w:rsidP="008C02DF">
      <w:pPr>
        <w:jc w:val="both"/>
        <w:rPr>
          <w:sz w:val="24"/>
          <w:szCs w:val="24"/>
        </w:rPr>
      </w:pPr>
      <w:r>
        <w:rPr>
          <w:sz w:val="24"/>
          <w:szCs w:val="24"/>
        </w:rPr>
        <w:t>NA ZÁKLADĚ POŽADAVKŮ DOTČENÝCH ORGÁNŮ</w:t>
      </w:r>
      <w:r w:rsidR="00BF1C76">
        <w:rPr>
          <w:sz w:val="24"/>
          <w:szCs w:val="24"/>
        </w:rPr>
        <w:t xml:space="preserve"> BUDE NÁVRH ZMĚNY Č.</w:t>
      </w:r>
      <w:r w:rsidR="00E602C7">
        <w:rPr>
          <w:sz w:val="24"/>
          <w:szCs w:val="24"/>
        </w:rPr>
        <w:t>2</w:t>
      </w:r>
      <w:r w:rsidR="00BF1C76">
        <w:rPr>
          <w:sz w:val="24"/>
          <w:szCs w:val="24"/>
        </w:rPr>
        <w:t xml:space="preserve"> ÚP </w:t>
      </w:r>
      <w:r w:rsidR="00E602C7">
        <w:rPr>
          <w:sz w:val="24"/>
          <w:szCs w:val="24"/>
        </w:rPr>
        <w:t>JIŘICE</w:t>
      </w:r>
      <w:r w:rsidR="00BF1C76">
        <w:rPr>
          <w:sz w:val="24"/>
          <w:szCs w:val="24"/>
        </w:rPr>
        <w:t xml:space="preserve"> UPRAVEN NÁSLEDOVNĚ:</w:t>
      </w:r>
    </w:p>
    <w:p w14:paraId="1A0D91A2" w14:textId="77777777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bookmarkStart w:id="0" w:name="_Hlk199328188"/>
    </w:p>
    <w:p w14:paraId="217664DF" w14:textId="216CC56C" w:rsid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1)</w:t>
      </w:r>
    </w:p>
    <w:p w14:paraId="2D696B78" w14:textId="32217B00" w:rsidR="003F5BEE" w:rsidRDefault="003F5BEE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Bude doplněno dle požadavku Ministerstva obrany </w:t>
      </w:r>
    </w:p>
    <w:p w14:paraId="0181C27C" w14:textId="77777777" w:rsidR="003F5BEE" w:rsidRDefault="003F5BEE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1598BA49" w14:textId="728058DA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Ministerstvo obrany </w:t>
      </w:r>
      <w:r w:rsidRPr="00E602C7">
        <w:rPr>
          <w:rFonts w:ascii="Calibri" w:hAnsi="Calibri" w:cs="Calibri"/>
          <w:b/>
          <w:bCs/>
          <w:sz w:val="20"/>
          <w:szCs w:val="20"/>
        </w:rPr>
        <w:t>ve veřejném zájmu žádá o zapracování limitů a zájmů MO do návrhu územně plánovací dokumentace</w:t>
      </w:r>
      <w:r w:rsidRPr="00E602C7">
        <w:rPr>
          <w:rFonts w:ascii="Calibri" w:hAnsi="Calibri" w:cs="Calibri"/>
          <w:sz w:val="20"/>
          <w:szCs w:val="20"/>
        </w:rPr>
        <w:t xml:space="preserve">. </w:t>
      </w:r>
    </w:p>
    <w:p w14:paraId="1F2F5278" w14:textId="77777777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b/>
          <w:bCs/>
          <w:sz w:val="20"/>
          <w:szCs w:val="20"/>
        </w:rPr>
        <w:t xml:space="preserve">Na celém správním území je zájem Ministerstva obrany posuzován z hlediska povolování níže uvedených druhů staveb </w:t>
      </w:r>
      <w:r w:rsidRPr="00E602C7">
        <w:rPr>
          <w:rFonts w:ascii="Calibri" w:hAnsi="Calibri" w:cs="Calibri"/>
          <w:sz w:val="20"/>
          <w:szCs w:val="20"/>
        </w:rPr>
        <w:t xml:space="preserve">(dle ÚAP jev 119) </w:t>
      </w:r>
    </w:p>
    <w:p w14:paraId="757B9829" w14:textId="77777777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sz w:val="20"/>
          <w:szCs w:val="20"/>
        </w:rPr>
        <w:t xml:space="preserve">Na celém správním území umístit a povolit níže uvedené stavby jen na základě závazného stanoviska Ministerstva obrany: </w:t>
      </w:r>
    </w:p>
    <w:p w14:paraId="2189638B" w14:textId="77777777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sz w:val="20"/>
          <w:szCs w:val="20"/>
        </w:rPr>
        <w:t xml:space="preserve">- výstavba, rekonstrukce a opravy dálniční sítě, rychlostních komunikací, silnic I. II. a III. třídy </w:t>
      </w:r>
    </w:p>
    <w:p w14:paraId="2EBC8EB5" w14:textId="77777777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sz w:val="20"/>
          <w:szCs w:val="20"/>
        </w:rPr>
        <w:t xml:space="preserve">- výstavba a rekonstrukce železničních tratí a jejich objektů </w:t>
      </w:r>
    </w:p>
    <w:p w14:paraId="12BB8CF9" w14:textId="77777777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sz w:val="20"/>
          <w:szCs w:val="20"/>
        </w:rPr>
        <w:t xml:space="preserve">- výstavba a rekonstrukce letišť všech druhů, včetně zařízení </w:t>
      </w:r>
    </w:p>
    <w:p w14:paraId="401BF06B" w14:textId="77777777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sz w:val="20"/>
          <w:szCs w:val="20"/>
        </w:rPr>
        <w:t xml:space="preserve">- výstavba vedení VN a VVN </w:t>
      </w:r>
    </w:p>
    <w:p w14:paraId="0AE3090C" w14:textId="77777777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sz w:val="20"/>
          <w:szCs w:val="20"/>
        </w:rPr>
        <w:t xml:space="preserve">- výstavba větrných elektráren </w:t>
      </w:r>
    </w:p>
    <w:p w14:paraId="42DED279" w14:textId="77777777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sz w:val="20"/>
          <w:szCs w:val="20"/>
        </w:rPr>
        <w:t xml:space="preserve">- výstavba radioelektronických zařízení (radiové, radiolokační, radionavigační, telemetrická) včetně </w:t>
      </w:r>
    </w:p>
    <w:p w14:paraId="793D3FE0" w14:textId="77777777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sz w:val="20"/>
          <w:szCs w:val="20"/>
        </w:rPr>
        <w:t xml:space="preserve">anténních systémů a opěrných konstrukcí (např. základnové </w:t>
      </w:r>
      <w:proofErr w:type="gramStart"/>
      <w:r w:rsidRPr="00E602C7">
        <w:rPr>
          <w:rFonts w:ascii="Calibri" w:hAnsi="Calibri" w:cs="Calibri"/>
          <w:sz w:val="20"/>
          <w:szCs w:val="20"/>
        </w:rPr>
        <w:t>stanice….</w:t>
      </w:r>
      <w:proofErr w:type="gramEnd"/>
      <w:r w:rsidRPr="00E602C7">
        <w:rPr>
          <w:rFonts w:ascii="Calibri" w:hAnsi="Calibri" w:cs="Calibri"/>
          <w:sz w:val="20"/>
          <w:szCs w:val="20"/>
        </w:rPr>
        <w:t xml:space="preserve">) </w:t>
      </w:r>
    </w:p>
    <w:p w14:paraId="3DC85F00" w14:textId="77777777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sz w:val="20"/>
          <w:szCs w:val="20"/>
        </w:rPr>
        <w:t xml:space="preserve">- výstavba objektů a zařízení vysokých 30 m a více nad terénem </w:t>
      </w:r>
    </w:p>
    <w:p w14:paraId="4AF148C2" w14:textId="77777777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sz w:val="20"/>
          <w:szCs w:val="20"/>
        </w:rPr>
        <w:t xml:space="preserve">- výstavba vodních nádrží (přehrady, rybníky) </w:t>
      </w:r>
    </w:p>
    <w:p w14:paraId="25811870" w14:textId="77777777" w:rsidR="00E602C7" w:rsidRP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sz w:val="20"/>
          <w:szCs w:val="20"/>
        </w:rPr>
        <w:t xml:space="preserve">- výstavba objektů tvořících dominanty v území (např. rozhledny) </w:t>
      </w:r>
    </w:p>
    <w:p w14:paraId="2A04AD88" w14:textId="77777777" w:rsidR="00E602C7" w:rsidRDefault="00E602C7" w:rsidP="00E602C7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  <w:r w:rsidRPr="00E602C7">
        <w:rPr>
          <w:rFonts w:ascii="Calibri" w:hAnsi="Calibri" w:cs="Calibri"/>
          <w:b/>
          <w:bCs/>
          <w:color w:val="auto"/>
          <w:sz w:val="20"/>
          <w:szCs w:val="20"/>
        </w:rPr>
        <w:t>Ministerstvo obrany požaduje respektovat výše uvedené vymezené území a zapracovat je do textové části návrhu územního plánu do Odůvodnění, kapitoly Zvláštní zájmy</w:t>
      </w:r>
      <w:r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Pr="00E602C7">
        <w:rPr>
          <w:rFonts w:ascii="Calibri" w:hAnsi="Calibri" w:cs="Calibri"/>
          <w:b/>
          <w:bCs/>
          <w:color w:val="auto"/>
          <w:sz w:val="20"/>
          <w:szCs w:val="20"/>
        </w:rPr>
        <w:t xml:space="preserve">Ministerstva obrany. V grafické části pod legendou koordinačního výkresu je uvedeno správně následující textovou poznámkou: „Celé správní území je zájmovým územím Ministerstva obrany z hlediska povolování vyjmenovaných druhů staveb“. </w:t>
      </w:r>
    </w:p>
    <w:p w14:paraId="6C87B819" w14:textId="77777777" w:rsidR="00C025B4" w:rsidRDefault="00C025B4" w:rsidP="00E602C7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14:paraId="24F7F2BC" w14:textId="77777777" w:rsidR="00C025B4" w:rsidRPr="00C025B4" w:rsidRDefault="00C025B4" w:rsidP="00E602C7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  <w:u w:val="single"/>
        </w:rPr>
      </w:pPr>
      <w:r w:rsidRPr="00C025B4">
        <w:rPr>
          <w:rFonts w:ascii="Calibri" w:hAnsi="Calibri" w:cs="Calibri"/>
          <w:b/>
          <w:bCs/>
          <w:color w:val="auto"/>
          <w:sz w:val="20"/>
          <w:szCs w:val="20"/>
          <w:u w:val="single"/>
        </w:rPr>
        <w:t>Způsob zapracování:</w:t>
      </w:r>
    </w:p>
    <w:p w14:paraId="1C95ACCA" w14:textId="094486E7" w:rsidR="00C025B4" w:rsidRPr="00C025B4" w:rsidRDefault="00C025B4" w:rsidP="00E602C7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C025B4">
        <w:rPr>
          <w:rFonts w:ascii="Calibri" w:hAnsi="Calibri" w:cs="Calibri"/>
          <w:color w:val="auto"/>
          <w:sz w:val="20"/>
          <w:szCs w:val="20"/>
          <w:highlight w:val="yellow"/>
        </w:rPr>
        <w:t>Vše tam již je.</w:t>
      </w:r>
    </w:p>
    <w:p w14:paraId="43310F6F" w14:textId="77777777" w:rsidR="00E602C7" w:rsidRDefault="00E602C7" w:rsidP="00E602C7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p w14:paraId="557F01E7" w14:textId="449F6DD4" w:rsidR="00E602C7" w:rsidRDefault="00E602C7" w:rsidP="00E602C7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2)</w:t>
      </w:r>
    </w:p>
    <w:p w14:paraId="04C85566" w14:textId="3EFB3F98" w:rsidR="003F5BEE" w:rsidRDefault="003F5BEE" w:rsidP="00E602C7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Plochy č. 2.01, 2.02, 2.04, 2.06, 2.08, 2.10, 2.13 budou doplněny o regulativy, dle požadavku Krajské hygienické stanice:</w:t>
      </w:r>
    </w:p>
    <w:p w14:paraId="0032AE2D" w14:textId="4C416B90" w:rsidR="003F5BEE" w:rsidRDefault="003F5BEE" w:rsidP="00E602C7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</w:t>
      </w:r>
    </w:p>
    <w:p w14:paraId="7FF5AFD1" w14:textId="3169A123" w:rsidR="00E602C7" w:rsidRDefault="00E602C7" w:rsidP="00E602C7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E602C7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E602C7">
        <w:rPr>
          <w:rFonts w:ascii="Calibri" w:hAnsi="Calibri" w:cs="Calibri"/>
          <w:b/>
          <w:bCs/>
          <w:color w:val="auto"/>
          <w:sz w:val="20"/>
          <w:szCs w:val="20"/>
        </w:rPr>
        <w:t xml:space="preserve">Se změnou č. 2.01 </w:t>
      </w:r>
      <w:r w:rsidRPr="00E602C7">
        <w:rPr>
          <w:rFonts w:ascii="Calibri" w:hAnsi="Calibri" w:cs="Calibri"/>
          <w:color w:val="auto"/>
          <w:sz w:val="20"/>
          <w:szCs w:val="20"/>
        </w:rPr>
        <w:t xml:space="preserve">se souhlasí pouze za předpokladu, že tato plocha bude z hlediska ochrany před hlukem zařazena </w:t>
      </w:r>
      <w:r w:rsidRPr="00E602C7">
        <w:rPr>
          <w:rFonts w:ascii="Calibri" w:hAnsi="Calibri" w:cs="Calibri"/>
          <w:b/>
          <w:bCs/>
          <w:color w:val="auto"/>
          <w:sz w:val="20"/>
          <w:szCs w:val="20"/>
        </w:rPr>
        <w:t xml:space="preserve">jako plocha s podmíněně přípustným využitím. </w:t>
      </w:r>
      <w:r w:rsidRPr="00E602C7">
        <w:rPr>
          <w:rFonts w:ascii="Calibri" w:hAnsi="Calibri" w:cs="Calibri"/>
          <w:color w:val="auto"/>
          <w:sz w:val="20"/>
          <w:szCs w:val="20"/>
        </w:rPr>
        <w:t>Do podmínek využití této plochy je nutné doplnit, že umístěním a realizací staveb nedojde k překročení platných hygienických limitů hluku v chráněných venkovních prostorech a chráněných venkovních a vnitřních prostorech staveb a zároveň u těchto staveb nedojde k překročení platných hygienických limitů hluku z okolí v jejich chráněných venkovních prostorech a chráněných venkovních a vnitřních prostorech staveb.</w:t>
      </w:r>
    </w:p>
    <w:p w14:paraId="26A56652" w14:textId="77777777" w:rsidR="00C025B4" w:rsidRPr="00C025B4" w:rsidRDefault="00C025B4" w:rsidP="00C025B4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  <w:u w:val="single"/>
        </w:rPr>
      </w:pPr>
      <w:r w:rsidRPr="00C025B4">
        <w:rPr>
          <w:rFonts w:ascii="Calibri" w:hAnsi="Calibri" w:cs="Calibri"/>
          <w:b/>
          <w:bCs/>
          <w:color w:val="auto"/>
          <w:sz w:val="20"/>
          <w:szCs w:val="20"/>
          <w:u w:val="single"/>
        </w:rPr>
        <w:t>Způsob zapracování:</w:t>
      </w:r>
    </w:p>
    <w:p w14:paraId="32532F02" w14:textId="50D704A6" w:rsidR="00C025B4" w:rsidRPr="00C025B4" w:rsidRDefault="00C025B4" w:rsidP="00C025B4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  <w:highlight w:val="yellow"/>
        </w:rPr>
        <w:t>J</w:t>
      </w:r>
      <w:r w:rsidRPr="00C025B4">
        <w:rPr>
          <w:rFonts w:ascii="Calibri" w:hAnsi="Calibri" w:cs="Calibri"/>
          <w:color w:val="auto"/>
          <w:sz w:val="20"/>
          <w:szCs w:val="20"/>
          <w:highlight w:val="yellow"/>
        </w:rPr>
        <w:t>iž je.</w:t>
      </w:r>
    </w:p>
    <w:p w14:paraId="4D7F45CB" w14:textId="77777777" w:rsidR="00C025B4" w:rsidRDefault="00C025B4" w:rsidP="00E602C7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1FD95459" w14:textId="43A6C5ED" w:rsidR="00E602C7" w:rsidRDefault="00E602C7" w:rsidP="00E602C7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E602C7">
        <w:rPr>
          <w:rFonts w:ascii="Calibri" w:hAnsi="Calibri" w:cs="Calibri"/>
          <w:b/>
          <w:bCs/>
          <w:color w:val="auto"/>
          <w:sz w:val="20"/>
          <w:szCs w:val="20"/>
        </w:rPr>
        <w:t xml:space="preserve">Se změnou č. 2.02 </w:t>
      </w:r>
      <w:r w:rsidRPr="00E602C7">
        <w:rPr>
          <w:rFonts w:ascii="Calibri" w:hAnsi="Calibri" w:cs="Calibri"/>
          <w:color w:val="auto"/>
          <w:sz w:val="20"/>
          <w:szCs w:val="20"/>
        </w:rPr>
        <w:t xml:space="preserve">se souhlasí pouze za předpokladu, že tato plocha bude z hlediska ochrany před hlukem zařazena </w:t>
      </w:r>
      <w:r w:rsidRPr="00E602C7">
        <w:rPr>
          <w:rFonts w:ascii="Calibri" w:hAnsi="Calibri" w:cs="Calibri"/>
          <w:b/>
          <w:bCs/>
          <w:color w:val="auto"/>
          <w:sz w:val="20"/>
          <w:szCs w:val="20"/>
        </w:rPr>
        <w:t xml:space="preserve">jako plocha s podmíněně přípustným využitím. </w:t>
      </w:r>
      <w:r w:rsidRPr="00E602C7">
        <w:rPr>
          <w:rFonts w:ascii="Calibri" w:hAnsi="Calibri" w:cs="Calibri"/>
          <w:color w:val="auto"/>
          <w:sz w:val="20"/>
          <w:szCs w:val="20"/>
        </w:rPr>
        <w:t>Do podmínek využití této plochy je nutné doplnit, že umístěním a realizací staveb nedojde k překročení platných hygienických limitů hluku</w:t>
      </w:r>
      <w:r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E602C7">
        <w:rPr>
          <w:rFonts w:ascii="Calibri" w:hAnsi="Calibri" w:cs="Calibri"/>
          <w:color w:val="auto"/>
          <w:sz w:val="20"/>
          <w:szCs w:val="20"/>
        </w:rPr>
        <w:t>v chráněných venkovních prostorech a chráněných venkovních a vnitřních prostorech staveb a zároveň u těchto staveb nedojde k překročení platných hygienických limitů hluku z okolí v jejich chráněných venkovních prostorech a chráněných venkovních a vnitřních prostorech staveb.</w:t>
      </w:r>
    </w:p>
    <w:p w14:paraId="318267D5" w14:textId="77777777" w:rsidR="00C025B4" w:rsidRPr="00C025B4" w:rsidRDefault="00C025B4" w:rsidP="00C025B4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  <w:u w:val="single"/>
        </w:rPr>
      </w:pPr>
      <w:r w:rsidRPr="00C025B4">
        <w:rPr>
          <w:rFonts w:ascii="Calibri" w:hAnsi="Calibri" w:cs="Calibri"/>
          <w:b/>
          <w:bCs/>
          <w:color w:val="auto"/>
          <w:sz w:val="20"/>
          <w:szCs w:val="20"/>
          <w:u w:val="single"/>
        </w:rPr>
        <w:t>Způsob zapracování:</w:t>
      </w:r>
    </w:p>
    <w:p w14:paraId="72D61398" w14:textId="77777777" w:rsidR="00C025B4" w:rsidRPr="00C025B4" w:rsidRDefault="00C025B4" w:rsidP="00C025B4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  <w:highlight w:val="yellow"/>
        </w:rPr>
        <w:t>J</w:t>
      </w:r>
      <w:r w:rsidRPr="00C025B4">
        <w:rPr>
          <w:rFonts w:ascii="Calibri" w:hAnsi="Calibri" w:cs="Calibri"/>
          <w:color w:val="auto"/>
          <w:sz w:val="20"/>
          <w:szCs w:val="20"/>
          <w:highlight w:val="yellow"/>
        </w:rPr>
        <w:t>iž je.</w:t>
      </w:r>
    </w:p>
    <w:p w14:paraId="7D6F4A4D" w14:textId="77777777" w:rsidR="00C025B4" w:rsidRDefault="00C025B4" w:rsidP="00E602C7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1EB58FF4" w14:textId="42C78B2A" w:rsidR="00E602C7" w:rsidRDefault="00E602C7" w:rsidP="00E602C7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E602C7">
        <w:rPr>
          <w:rFonts w:ascii="Calibri" w:hAnsi="Calibri" w:cs="Calibri"/>
          <w:b/>
          <w:bCs/>
          <w:color w:val="auto"/>
          <w:sz w:val="20"/>
          <w:szCs w:val="20"/>
        </w:rPr>
        <w:lastRenderedPageBreak/>
        <w:t xml:space="preserve">Se změnou č. 2.04 </w:t>
      </w:r>
      <w:r w:rsidRPr="00E602C7">
        <w:rPr>
          <w:rFonts w:ascii="Calibri" w:hAnsi="Calibri" w:cs="Calibri"/>
          <w:color w:val="auto"/>
          <w:sz w:val="20"/>
          <w:szCs w:val="20"/>
        </w:rPr>
        <w:t xml:space="preserve">se souhlasí pouze za předpokladu, že tato plocha bude z hlediska ochrany před hlukem zařazena </w:t>
      </w:r>
      <w:r w:rsidRPr="00E602C7">
        <w:rPr>
          <w:rFonts w:ascii="Calibri" w:hAnsi="Calibri" w:cs="Calibri"/>
          <w:b/>
          <w:bCs/>
          <w:color w:val="auto"/>
          <w:sz w:val="20"/>
          <w:szCs w:val="20"/>
        </w:rPr>
        <w:t xml:space="preserve">jako plocha s podmíněně přípustným využitím. </w:t>
      </w:r>
      <w:r w:rsidRPr="00E602C7">
        <w:rPr>
          <w:rFonts w:ascii="Calibri" w:hAnsi="Calibri" w:cs="Calibri"/>
          <w:color w:val="auto"/>
          <w:sz w:val="20"/>
          <w:szCs w:val="20"/>
        </w:rPr>
        <w:t>Do podmínek využití této plochy je nutné doplnit, že umístěním a realizací staveb nedojde k překročení platných hygienických limitů hluku v chráněných venkovních prostorech a chráněných venkovních a vnitřních prostorech staveb a zároveň u těchto staveb nedojde k překročení platných hygienických limitů hluku z okolí v jejich chráněných venkovních prostorech a chráněných venkovních a vnitřních prostorech staveb.</w:t>
      </w:r>
    </w:p>
    <w:p w14:paraId="5C503F3C" w14:textId="77777777" w:rsidR="00C025B4" w:rsidRPr="00C025B4" w:rsidRDefault="00C025B4" w:rsidP="00C025B4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  <w:u w:val="single"/>
        </w:rPr>
      </w:pPr>
      <w:r w:rsidRPr="00C025B4">
        <w:rPr>
          <w:rFonts w:ascii="Calibri" w:hAnsi="Calibri" w:cs="Calibri"/>
          <w:b/>
          <w:bCs/>
          <w:color w:val="auto"/>
          <w:sz w:val="20"/>
          <w:szCs w:val="20"/>
          <w:u w:val="single"/>
        </w:rPr>
        <w:t>Způsob zapracování:</w:t>
      </w:r>
    </w:p>
    <w:p w14:paraId="0D96D577" w14:textId="77777777" w:rsidR="00C025B4" w:rsidRPr="00C025B4" w:rsidRDefault="00C025B4" w:rsidP="00C025B4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  <w:highlight w:val="yellow"/>
        </w:rPr>
        <w:t>J</w:t>
      </w:r>
      <w:r w:rsidRPr="00C025B4">
        <w:rPr>
          <w:rFonts w:ascii="Calibri" w:hAnsi="Calibri" w:cs="Calibri"/>
          <w:color w:val="auto"/>
          <w:sz w:val="20"/>
          <w:szCs w:val="20"/>
          <w:highlight w:val="yellow"/>
        </w:rPr>
        <w:t>iž je.</w:t>
      </w:r>
    </w:p>
    <w:p w14:paraId="264FBE9C" w14:textId="77777777" w:rsidR="00C025B4" w:rsidRDefault="00C025B4" w:rsidP="00E602C7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727A6EE2" w14:textId="77777777" w:rsid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b/>
          <w:bCs/>
          <w:sz w:val="20"/>
          <w:szCs w:val="20"/>
        </w:rPr>
        <w:t xml:space="preserve">Se změnou č. 2.06 </w:t>
      </w:r>
      <w:r w:rsidRPr="00E602C7">
        <w:rPr>
          <w:rFonts w:ascii="Calibri" w:hAnsi="Calibri" w:cs="Calibri"/>
          <w:sz w:val="20"/>
          <w:szCs w:val="20"/>
        </w:rPr>
        <w:t xml:space="preserve">se souhlasí pouze za předpokladu, že tato plocha bude z hlediska ochrany před hlukem zařazena </w:t>
      </w:r>
      <w:r w:rsidRPr="00E602C7">
        <w:rPr>
          <w:rFonts w:ascii="Calibri" w:hAnsi="Calibri" w:cs="Calibri"/>
          <w:b/>
          <w:bCs/>
          <w:sz w:val="20"/>
          <w:szCs w:val="20"/>
        </w:rPr>
        <w:t xml:space="preserve">jako plocha s podmíněně přípustným využitím. </w:t>
      </w:r>
      <w:r w:rsidRPr="00E602C7">
        <w:rPr>
          <w:rFonts w:ascii="Calibri" w:hAnsi="Calibri" w:cs="Calibri"/>
          <w:sz w:val="20"/>
          <w:szCs w:val="20"/>
        </w:rPr>
        <w:t xml:space="preserve">Do podmínek využití této plochy je nutné doplnit, že umístěním a realizací staveb nedojde k překročení platných hygienických limitů hluku v chráněných venkovních prostorech a chráněných venkovních a vnitřních prostorech staveb a zároveň u těchto staveb nedojde k překročení platných hygienických limitů hluku z okolí v jejich chráněných venkovních prostorech a chráněných venkovních a vnitřních prostorech staveb. </w:t>
      </w:r>
    </w:p>
    <w:p w14:paraId="70FF6172" w14:textId="77777777" w:rsidR="00C025B4" w:rsidRPr="00C025B4" w:rsidRDefault="00C025B4" w:rsidP="00C025B4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  <w:u w:val="single"/>
        </w:rPr>
      </w:pPr>
      <w:r w:rsidRPr="00C025B4">
        <w:rPr>
          <w:rFonts w:ascii="Calibri" w:hAnsi="Calibri" w:cs="Calibri"/>
          <w:b/>
          <w:bCs/>
          <w:color w:val="auto"/>
          <w:sz w:val="20"/>
          <w:szCs w:val="20"/>
          <w:u w:val="single"/>
        </w:rPr>
        <w:t>Způsob zapracování:</w:t>
      </w:r>
    </w:p>
    <w:p w14:paraId="104A50D2" w14:textId="0E669BF9" w:rsidR="00C025B4" w:rsidRPr="00C025B4" w:rsidRDefault="00C025B4" w:rsidP="00C025B4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C025B4">
        <w:rPr>
          <w:rFonts w:ascii="Calibri" w:hAnsi="Calibri" w:cs="Calibri"/>
          <w:color w:val="auto"/>
          <w:sz w:val="20"/>
          <w:szCs w:val="20"/>
          <w:highlight w:val="yellow"/>
        </w:rPr>
        <w:t>Doplněno.</w:t>
      </w:r>
    </w:p>
    <w:p w14:paraId="6E0C82B6" w14:textId="77777777" w:rsidR="00C025B4" w:rsidRPr="00E602C7" w:rsidRDefault="00C025B4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5DFCCAA3" w14:textId="77777777" w:rsid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b/>
          <w:bCs/>
          <w:sz w:val="20"/>
          <w:szCs w:val="20"/>
        </w:rPr>
        <w:t xml:space="preserve">Se změnou č. 2.08 </w:t>
      </w:r>
      <w:r w:rsidRPr="00E602C7">
        <w:rPr>
          <w:rFonts w:ascii="Calibri" w:hAnsi="Calibri" w:cs="Calibri"/>
          <w:sz w:val="20"/>
          <w:szCs w:val="20"/>
        </w:rPr>
        <w:t xml:space="preserve">se souhlasí pouze za předpokladu, že tato plocha bude z hlediska ochrany před hlukem zařazena </w:t>
      </w:r>
      <w:r w:rsidRPr="00E602C7">
        <w:rPr>
          <w:rFonts w:ascii="Calibri" w:hAnsi="Calibri" w:cs="Calibri"/>
          <w:b/>
          <w:bCs/>
          <w:sz w:val="20"/>
          <w:szCs w:val="20"/>
        </w:rPr>
        <w:t xml:space="preserve">jako plocha s podmíněně přípustným využitím. </w:t>
      </w:r>
      <w:r w:rsidRPr="00E602C7">
        <w:rPr>
          <w:rFonts w:ascii="Calibri" w:hAnsi="Calibri" w:cs="Calibri"/>
          <w:sz w:val="20"/>
          <w:szCs w:val="20"/>
        </w:rPr>
        <w:t xml:space="preserve">Do podmínek využití této plochy je nutné doplnit, že umístěním a realizací staveb nedojde k překročení platných hygienických limitů hluku v chráněných venkovních prostorech a chráněných venkovních a vnitřních prostorech staveb a zároveň u těchto staveb nedojde k překročení platných hygienických limitů hluku z okolí v jejich chráněných venkovních prostorech a chráněných venkovních a vnitřních prostorech staveb. </w:t>
      </w:r>
    </w:p>
    <w:p w14:paraId="74E455B2" w14:textId="77777777" w:rsidR="00C025B4" w:rsidRPr="00C025B4" w:rsidRDefault="00C025B4" w:rsidP="00C025B4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  <w:u w:val="single"/>
        </w:rPr>
      </w:pPr>
      <w:r w:rsidRPr="00C025B4">
        <w:rPr>
          <w:rFonts w:ascii="Calibri" w:hAnsi="Calibri" w:cs="Calibri"/>
          <w:b/>
          <w:bCs/>
          <w:color w:val="auto"/>
          <w:sz w:val="20"/>
          <w:szCs w:val="20"/>
          <w:u w:val="single"/>
        </w:rPr>
        <w:t>Způsob zapracování:</w:t>
      </w:r>
    </w:p>
    <w:p w14:paraId="76B87476" w14:textId="77777777" w:rsidR="00C025B4" w:rsidRPr="00C025B4" w:rsidRDefault="00C025B4" w:rsidP="00C025B4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C025B4">
        <w:rPr>
          <w:rFonts w:ascii="Calibri" w:hAnsi="Calibri" w:cs="Calibri"/>
          <w:color w:val="auto"/>
          <w:sz w:val="20"/>
          <w:szCs w:val="20"/>
          <w:highlight w:val="yellow"/>
        </w:rPr>
        <w:t>Doplněno.</w:t>
      </w:r>
    </w:p>
    <w:p w14:paraId="19D3FED8" w14:textId="77777777" w:rsidR="00C025B4" w:rsidRPr="00E602C7" w:rsidRDefault="00C025B4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45F6B6D7" w14:textId="77777777" w:rsidR="00E602C7" w:rsidRDefault="00E602C7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  <w:r w:rsidRPr="00E602C7">
        <w:rPr>
          <w:rFonts w:ascii="Calibri" w:hAnsi="Calibri" w:cs="Calibri"/>
          <w:b/>
          <w:bCs/>
          <w:sz w:val="20"/>
          <w:szCs w:val="20"/>
        </w:rPr>
        <w:t xml:space="preserve">Se změnou č. 2.10 </w:t>
      </w:r>
      <w:r w:rsidRPr="00E602C7">
        <w:rPr>
          <w:rFonts w:ascii="Calibri" w:hAnsi="Calibri" w:cs="Calibri"/>
          <w:sz w:val="20"/>
          <w:szCs w:val="20"/>
        </w:rPr>
        <w:t xml:space="preserve">se souhlasí pouze za předpokladu, že tato plocha bude z hlediska ochrany před hlukem zařazena </w:t>
      </w:r>
      <w:r w:rsidRPr="00E602C7">
        <w:rPr>
          <w:rFonts w:ascii="Calibri" w:hAnsi="Calibri" w:cs="Calibri"/>
          <w:b/>
          <w:bCs/>
          <w:sz w:val="20"/>
          <w:szCs w:val="20"/>
        </w:rPr>
        <w:t xml:space="preserve">jako plocha s podmíněně přípustným využitím. </w:t>
      </w:r>
      <w:r w:rsidRPr="00E602C7">
        <w:rPr>
          <w:rFonts w:ascii="Calibri" w:hAnsi="Calibri" w:cs="Calibri"/>
          <w:sz w:val="20"/>
          <w:szCs w:val="20"/>
        </w:rPr>
        <w:t xml:space="preserve">Do podmínek využití této plochy je nutné doplnit, že umístěním a realizací staveb nedojde k překročení platných hygienických limitů hluku v chráněných venkovních prostorech a chráněných venkovních a vnitřních prostorech staveb a zároveň u těchto staveb nedojde k překročení platných hygienických limitů hluku z okolí v jejich chráněných venkovních prostorech a chráněných venkovních a vnitřních prostorech staveb. </w:t>
      </w:r>
    </w:p>
    <w:p w14:paraId="4E8C1C12" w14:textId="77777777" w:rsidR="00C025B4" w:rsidRPr="00C025B4" w:rsidRDefault="00C025B4" w:rsidP="00C025B4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  <w:highlight w:val="yellow"/>
          <w:u w:val="single"/>
        </w:rPr>
      </w:pPr>
      <w:r w:rsidRPr="00C025B4">
        <w:rPr>
          <w:rFonts w:ascii="Calibri" w:hAnsi="Calibri" w:cs="Calibri"/>
          <w:b/>
          <w:bCs/>
          <w:color w:val="auto"/>
          <w:sz w:val="20"/>
          <w:szCs w:val="20"/>
          <w:highlight w:val="yellow"/>
          <w:u w:val="single"/>
        </w:rPr>
        <w:t>Způsob zapracování:</w:t>
      </w:r>
    </w:p>
    <w:p w14:paraId="701DAAE3" w14:textId="69E61FF9" w:rsidR="00C025B4" w:rsidRPr="00C025B4" w:rsidRDefault="00C025B4" w:rsidP="00C025B4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C025B4">
        <w:rPr>
          <w:rFonts w:ascii="Calibri" w:hAnsi="Calibri" w:cs="Calibri"/>
          <w:color w:val="auto"/>
          <w:sz w:val="20"/>
          <w:szCs w:val="20"/>
          <w:highlight w:val="yellow"/>
        </w:rPr>
        <w:t>Nejsou zapracovány, to byl podnět k zadání. DOSS pouze přepisuje své původní stanovisko a nemá ambici kontrolovat jeho zapracování.</w:t>
      </w:r>
    </w:p>
    <w:p w14:paraId="74DC9D51" w14:textId="77777777" w:rsidR="00C025B4" w:rsidRPr="00E602C7" w:rsidRDefault="00C025B4" w:rsidP="00E602C7">
      <w:pPr>
        <w:pStyle w:val="Default"/>
        <w:jc w:val="both"/>
        <w:rPr>
          <w:rFonts w:ascii="Calibri" w:hAnsi="Calibri" w:cs="Calibri"/>
          <w:sz w:val="20"/>
          <w:szCs w:val="20"/>
        </w:rPr>
      </w:pPr>
    </w:p>
    <w:p w14:paraId="76243B34" w14:textId="24D137F7" w:rsidR="00E602C7" w:rsidRDefault="00E602C7" w:rsidP="00E602C7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E602C7">
        <w:rPr>
          <w:rFonts w:ascii="Calibri" w:hAnsi="Calibri" w:cs="Calibri"/>
          <w:b/>
          <w:bCs/>
          <w:color w:val="auto"/>
          <w:sz w:val="20"/>
          <w:szCs w:val="20"/>
        </w:rPr>
        <w:t xml:space="preserve">Se změnou č. 2.13 </w:t>
      </w:r>
      <w:r w:rsidRPr="00E602C7">
        <w:rPr>
          <w:rFonts w:ascii="Calibri" w:hAnsi="Calibri" w:cs="Calibri"/>
          <w:color w:val="auto"/>
          <w:sz w:val="20"/>
          <w:szCs w:val="20"/>
        </w:rPr>
        <w:t xml:space="preserve">se souhlasí pouze za předpokladu, že tato plocha bude z hlediska ochrany před hlukem zařazena </w:t>
      </w:r>
      <w:r w:rsidRPr="00E602C7">
        <w:rPr>
          <w:rFonts w:ascii="Calibri" w:hAnsi="Calibri" w:cs="Calibri"/>
          <w:b/>
          <w:bCs/>
          <w:color w:val="auto"/>
          <w:sz w:val="20"/>
          <w:szCs w:val="20"/>
        </w:rPr>
        <w:t xml:space="preserve">jako plocha s podmíněně přípustným využitím. </w:t>
      </w:r>
      <w:r w:rsidRPr="00E602C7">
        <w:rPr>
          <w:rFonts w:ascii="Calibri" w:hAnsi="Calibri" w:cs="Calibri"/>
          <w:color w:val="auto"/>
          <w:sz w:val="20"/>
          <w:szCs w:val="20"/>
        </w:rPr>
        <w:t>Do podmínek využití této plochy je nutné doplnit, že umístěním a realizací staveb nedojde k překročení platných hygienických limitů hluku v chráněných venkovních prostorech a chráněných venkovních a vnitřních prostorech staveb a zároveň u těchto staveb nedojde k překročení platných hygienických limitů hluku z okolí v jejich chráněných venkovních prostorech a chráněných venkovních a vnitřních prostorech staveb.</w:t>
      </w:r>
    </w:p>
    <w:p w14:paraId="0ECC0EEE" w14:textId="77777777" w:rsidR="00C025B4" w:rsidRPr="00C025B4" w:rsidRDefault="00C025B4" w:rsidP="00C025B4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  <w:highlight w:val="yellow"/>
          <w:u w:val="single"/>
        </w:rPr>
      </w:pPr>
      <w:r w:rsidRPr="00C025B4">
        <w:rPr>
          <w:rFonts w:ascii="Calibri" w:hAnsi="Calibri" w:cs="Calibri"/>
          <w:b/>
          <w:bCs/>
          <w:color w:val="auto"/>
          <w:sz w:val="20"/>
          <w:szCs w:val="20"/>
          <w:highlight w:val="yellow"/>
          <w:u w:val="single"/>
        </w:rPr>
        <w:t>Způsob zapracování:</w:t>
      </w:r>
    </w:p>
    <w:p w14:paraId="45656DA5" w14:textId="77777777" w:rsidR="00C025B4" w:rsidRPr="00C025B4" w:rsidRDefault="00C025B4" w:rsidP="00C025B4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C025B4">
        <w:rPr>
          <w:rFonts w:ascii="Calibri" w:hAnsi="Calibri" w:cs="Calibri"/>
          <w:color w:val="auto"/>
          <w:sz w:val="20"/>
          <w:szCs w:val="20"/>
          <w:highlight w:val="yellow"/>
        </w:rPr>
        <w:t>Nejsou zapracovány, to byl podnět k zadání. DOSS pouze přepisuje své původní stanovisko a nemá ambici kontrolovat jeho zapracování.</w:t>
      </w:r>
    </w:p>
    <w:p w14:paraId="1C07784C" w14:textId="77777777" w:rsidR="00C025B4" w:rsidRDefault="00C025B4" w:rsidP="00E602C7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56D0EABB" w14:textId="77777777" w:rsidR="008C02DF" w:rsidRDefault="008C02DF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08402B16" w14:textId="77777777" w:rsidR="008C02DF" w:rsidRDefault="008C02DF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3F78ECCD" w14:textId="60A7ADBB" w:rsidR="008C02DF" w:rsidRDefault="00E602C7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3)</w:t>
      </w:r>
    </w:p>
    <w:p w14:paraId="7DCA36E6" w14:textId="2EA01A4A" w:rsidR="00E602C7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Plocha</w:t>
      </w:r>
      <w:r w:rsidR="00E602C7">
        <w:rPr>
          <w:rFonts w:ascii="Calibri" w:hAnsi="Calibri" w:cs="Calibri"/>
          <w:color w:val="auto"/>
          <w:sz w:val="20"/>
          <w:szCs w:val="20"/>
        </w:rPr>
        <w:t xml:space="preserve"> Z106</w:t>
      </w:r>
      <w:r>
        <w:rPr>
          <w:rFonts w:ascii="Calibri" w:hAnsi="Calibri" w:cs="Calibri"/>
          <w:color w:val="auto"/>
          <w:sz w:val="20"/>
          <w:szCs w:val="20"/>
        </w:rPr>
        <w:t xml:space="preserve"> bude doplněna</w:t>
      </w:r>
      <w:r w:rsidR="00E602C7">
        <w:rPr>
          <w:rFonts w:ascii="Calibri" w:hAnsi="Calibri" w:cs="Calibri"/>
          <w:color w:val="auto"/>
          <w:sz w:val="20"/>
          <w:szCs w:val="20"/>
        </w:rPr>
        <w:t xml:space="preserve">, tak aby byly regulativy v souladu s původní studií. </w:t>
      </w:r>
    </w:p>
    <w:p w14:paraId="5DA6684E" w14:textId="55BCEDCA" w:rsidR="00E602C7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- </w:t>
      </w:r>
      <w:r w:rsidR="00E602C7">
        <w:rPr>
          <w:rFonts w:ascii="Calibri" w:hAnsi="Calibri" w:cs="Calibri"/>
          <w:color w:val="auto"/>
          <w:sz w:val="20"/>
          <w:szCs w:val="20"/>
        </w:rPr>
        <w:t xml:space="preserve">Výška zástavby </w:t>
      </w:r>
      <w:r>
        <w:rPr>
          <w:rFonts w:ascii="Calibri" w:hAnsi="Calibri" w:cs="Calibri"/>
          <w:color w:val="auto"/>
          <w:sz w:val="20"/>
          <w:szCs w:val="20"/>
        </w:rPr>
        <w:t>12 m</w:t>
      </w:r>
      <w:r w:rsidR="00E602C7">
        <w:rPr>
          <w:rFonts w:ascii="Calibri" w:hAnsi="Calibri" w:cs="Calibri"/>
          <w:color w:val="auto"/>
          <w:sz w:val="20"/>
          <w:szCs w:val="20"/>
        </w:rPr>
        <w:t xml:space="preserve">. </w:t>
      </w:r>
    </w:p>
    <w:p w14:paraId="4D773ED7" w14:textId="0E07A11F" w:rsidR="00E602C7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- </w:t>
      </w:r>
      <w:r w:rsidR="00E602C7">
        <w:rPr>
          <w:rFonts w:ascii="Calibri" w:hAnsi="Calibri" w:cs="Calibri"/>
          <w:color w:val="auto"/>
          <w:sz w:val="20"/>
          <w:szCs w:val="20"/>
        </w:rPr>
        <w:t xml:space="preserve">Zastavěnost </w:t>
      </w:r>
      <w:proofErr w:type="gramStart"/>
      <w:r w:rsidR="00E602C7">
        <w:rPr>
          <w:rFonts w:ascii="Calibri" w:hAnsi="Calibri" w:cs="Calibri"/>
          <w:color w:val="auto"/>
          <w:sz w:val="20"/>
          <w:szCs w:val="20"/>
        </w:rPr>
        <w:t>65%</w:t>
      </w:r>
      <w:proofErr w:type="gramEnd"/>
      <w:r w:rsidR="00E602C7">
        <w:rPr>
          <w:rFonts w:ascii="Calibri" w:hAnsi="Calibri" w:cs="Calibri"/>
          <w:color w:val="auto"/>
          <w:sz w:val="20"/>
          <w:szCs w:val="20"/>
        </w:rPr>
        <w:t xml:space="preserve"> a max.</w:t>
      </w:r>
      <w:r>
        <w:rPr>
          <w:rFonts w:ascii="Calibri" w:hAnsi="Calibri" w:cs="Calibri"/>
          <w:color w:val="auto"/>
          <w:sz w:val="20"/>
          <w:szCs w:val="20"/>
        </w:rPr>
        <w:t>5000 m2</w:t>
      </w:r>
      <w:r w:rsidR="00E602C7">
        <w:rPr>
          <w:rFonts w:ascii="Calibri" w:hAnsi="Calibri" w:cs="Calibri"/>
          <w:color w:val="auto"/>
          <w:sz w:val="20"/>
          <w:szCs w:val="20"/>
        </w:rPr>
        <w:t xml:space="preserve"> na pozemku.</w:t>
      </w:r>
    </w:p>
    <w:p w14:paraId="63DEFA3A" w14:textId="77777777" w:rsidR="003F5BEE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2D81AE42" w14:textId="77777777" w:rsidR="00C025B4" w:rsidRPr="00C025B4" w:rsidRDefault="00C025B4" w:rsidP="00C025B4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  <w:u w:val="single"/>
        </w:rPr>
      </w:pPr>
      <w:r w:rsidRPr="00C025B4">
        <w:rPr>
          <w:rFonts w:ascii="Calibri" w:hAnsi="Calibri" w:cs="Calibri"/>
          <w:b/>
          <w:bCs/>
          <w:color w:val="auto"/>
          <w:sz w:val="20"/>
          <w:szCs w:val="20"/>
          <w:u w:val="single"/>
        </w:rPr>
        <w:t>Způsob zapracování:</w:t>
      </w:r>
    </w:p>
    <w:p w14:paraId="6306DAA3" w14:textId="77777777" w:rsidR="00C025B4" w:rsidRPr="00C025B4" w:rsidRDefault="00C025B4" w:rsidP="00C025B4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C025B4">
        <w:rPr>
          <w:rFonts w:ascii="Calibri" w:hAnsi="Calibri" w:cs="Calibri"/>
          <w:color w:val="auto"/>
          <w:sz w:val="20"/>
          <w:szCs w:val="20"/>
          <w:highlight w:val="yellow"/>
        </w:rPr>
        <w:t>Doplněno.</w:t>
      </w:r>
    </w:p>
    <w:p w14:paraId="37AF53F1" w14:textId="77777777" w:rsidR="003F5BEE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5387D624" w14:textId="77777777" w:rsidR="003F5BEE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2BDDD6CC" w14:textId="7034ED74" w:rsidR="00C025B4" w:rsidRDefault="00C025B4" w:rsidP="00C025B4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4</w:t>
      </w:r>
      <w:r>
        <w:rPr>
          <w:rFonts w:ascii="Calibri" w:hAnsi="Calibri" w:cs="Calibri"/>
          <w:color w:val="auto"/>
          <w:sz w:val="20"/>
          <w:szCs w:val="20"/>
        </w:rPr>
        <w:t>)</w:t>
      </w:r>
    </w:p>
    <w:p w14:paraId="3D2132FF" w14:textId="0CC93F6F" w:rsidR="00C025B4" w:rsidRDefault="00C025B4" w:rsidP="00C025B4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Doplněn požadavek obce na úpravu požadavků na ÚS.1:</w:t>
      </w:r>
    </w:p>
    <w:p w14:paraId="2D1D5E37" w14:textId="063983A7" w:rsidR="00C025B4" w:rsidRPr="00C025B4" w:rsidRDefault="00C025B4" w:rsidP="00C025B4">
      <w:pPr>
        <w:pStyle w:val="Default"/>
        <w:jc w:val="both"/>
        <w:rPr>
          <w:rFonts w:ascii="Calibri" w:hAnsi="Calibri" w:cs="Calibri"/>
          <w:i/>
          <w:iCs/>
          <w:color w:val="auto"/>
          <w:sz w:val="20"/>
          <w:szCs w:val="20"/>
        </w:rPr>
      </w:pPr>
      <w:bookmarkStart w:id="1" w:name="_Hlk210373704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“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Územní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studie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prověří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a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navrhne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propojení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stávajícího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sídla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skrz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nově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navrhovanou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rozvojovou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lokalitu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do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krajiny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. Bude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respektovat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a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implementovat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do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těchto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veřejných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prostranství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především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stávající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a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zaniklé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cesty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v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krajině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. V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rámci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umístění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veřejných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prostranství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bude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respektovat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a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chránit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stávající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krajinné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hodnoty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,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jako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je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vzrostlé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dubové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stromořadí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. To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bude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zakomponováno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do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veřejného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prostoru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a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nebude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součástí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soukromého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pozemku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,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jako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významná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hodnota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a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dominanta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 xml:space="preserve"> </w:t>
      </w:r>
      <w:proofErr w:type="spellStart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místa</w:t>
      </w:r>
      <w:proofErr w:type="spellEnd"/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.</w:t>
      </w:r>
      <w:r w:rsidRPr="00C025B4">
        <w:rPr>
          <w:rFonts w:ascii="Calibri" w:hAnsi="Calibri" w:cs="Calibri"/>
          <w:i/>
          <w:iCs/>
          <w:color w:val="auto"/>
          <w:sz w:val="20"/>
          <w:szCs w:val="20"/>
          <w:highlight w:val="yellow"/>
        </w:rPr>
        <w:t>”</w:t>
      </w:r>
    </w:p>
    <w:bookmarkEnd w:id="1"/>
    <w:p w14:paraId="6FABCE7C" w14:textId="77777777" w:rsidR="00C025B4" w:rsidRDefault="00C025B4" w:rsidP="00C025B4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30A93E06" w14:textId="77777777" w:rsidR="003F5BEE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62708848" w14:textId="77777777" w:rsidR="003F5BEE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4D6D33E9" w14:textId="77777777" w:rsidR="003F5BEE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083DAE00" w14:textId="77777777" w:rsidR="003F5BEE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246E47CA" w14:textId="77777777" w:rsidR="003F5BEE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5A49CD32" w14:textId="77777777" w:rsidR="003F5BEE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4913ED50" w14:textId="77777777" w:rsidR="003F5BEE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0BCE0BA5" w14:textId="77777777" w:rsidR="003F5BEE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20B474EC" w14:textId="77777777" w:rsidR="003F5BEE" w:rsidRDefault="003F5BEE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66C8FB67" w14:textId="08A9A82F" w:rsidR="008C02DF" w:rsidRDefault="008C02DF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V Humpolci dne </w:t>
      </w:r>
      <w:r w:rsidR="00E602C7">
        <w:rPr>
          <w:rFonts w:ascii="Calibri" w:hAnsi="Calibri" w:cs="Calibri"/>
          <w:color w:val="auto"/>
          <w:sz w:val="20"/>
          <w:szCs w:val="20"/>
        </w:rPr>
        <w:t>20.10</w:t>
      </w:r>
      <w:r>
        <w:rPr>
          <w:rFonts w:ascii="Calibri" w:hAnsi="Calibri" w:cs="Calibri"/>
          <w:color w:val="auto"/>
          <w:sz w:val="20"/>
          <w:szCs w:val="20"/>
        </w:rPr>
        <w:t xml:space="preserve">.2025 </w:t>
      </w:r>
    </w:p>
    <w:p w14:paraId="4B0BBDC3" w14:textId="2901CF88" w:rsidR="00C025B4" w:rsidRDefault="00C025B4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 w:rsidRPr="00C025B4">
        <w:rPr>
          <w:rFonts w:ascii="Calibri" w:hAnsi="Calibri" w:cs="Calibri"/>
          <w:color w:val="auto"/>
          <w:sz w:val="20"/>
          <w:szCs w:val="20"/>
          <w:highlight w:val="yellow"/>
        </w:rPr>
        <w:t>21.10.2025 Zemanová doplnila způsob zapracování</w:t>
      </w:r>
    </w:p>
    <w:p w14:paraId="5E801F2C" w14:textId="77777777" w:rsidR="008C02DF" w:rsidRDefault="008C02DF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4171D250" w14:textId="7C6A8EA2" w:rsidR="008C02DF" w:rsidRPr="008C02DF" w:rsidRDefault="008C02DF" w:rsidP="008C02DF">
      <w:pPr>
        <w:pStyle w:val="Default"/>
        <w:jc w:val="both"/>
        <w:rPr>
          <w:rFonts w:ascii="Calibri" w:hAnsi="Calibri" w:cs="Calibri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t>Bc. Petra Tošerová</w:t>
      </w:r>
    </w:p>
    <w:p w14:paraId="1E34B13B" w14:textId="25AE02C9" w:rsidR="008C02DF" w:rsidRPr="00344240" w:rsidRDefault="008C02DF" w:rsidP="008C02DF">
      <w:pPr>
        <w:pStyle w:val="Default"/>
        <w:jc w:val="both"/>
        <w:rPr>
          <w:rFonts w:ascii="Calibri" w:hAnsi="Calibri" w:cs="Calibri"/>
          <w:b/>
          <w:bCs/>
          <w:color w:val="auto"/>
          <w:sz w:val="20"/>
          <w:szCs w:val="20"/>
        </w:rPr>
      </w:pPr>
    </w:p>
    <w:bookmarkEnd w:id="0"/>
    <w:p w14:paraId="392B3F7F" w14:textId="77777777" w:rsidR="008C02DF" w:rsidRPr="00344240" w:rsidRDefault="008C02DF" w:rsidP="008C02DF">
      <w:pPr>
        <w:pStyle w:val="Default"/>
        <w:ind w:firstLine="708"/>
        <w:jc w:val="both"/>
        <w:rPr>
          <w:rFonts w:ascii="Calibri" w:hAnsi="Calibri" w:cs="Calibri"/>
          <w:color w:val="auto"/>
          <w:sz w:val="20"/>
          <w:szCs w:val="20"/>
        </w:rPr>
      </w:pPr>
    </w:p>
    <w:p w14:paraId="03EBA799" w14:textId="77777777" w:rsidR="00E0316D" w:rsidRDefault="00E0316D" w:rsidP="003D6CA0">
      <w:pPr>
        <w:pStyle w:val="Default"/>
      </w:pPr>
    </w:p>
    <w:p w14:paraId="6677414B" w14:textId="77777777" w:rsidR="00E0316D" w:rsidRDefault="00E0316D" w:rsidP="003D6CA0">
      <w:pPr>
        <w:pStyle w:val="Default"/>
      </w:pPr>
    </w:p>
    <w:p w14:paraId="200D6A5E" w14:textId="77777777" w:rsidR="00DA4BCC" w:rsidRDefault="00DA4BCC" w:rsidP="003D6CA0">
      <w:pPr>
        <w:pStyle w:val="Default"/>
        <w:rPr>
          <w:color w:val="auto"/>
        </w:rPr>
      </w:pPr>
    </w:p>
    <w:sectPr w:rsidR="00DA4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0498B"/>
    <w:multiLevelType w:val="hybridMultilevel"/>
    <w:tmpl w:val="2A84975A"/>
    <w:lvl w:ilvl="0" w:tplc="EF8A48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66CC0"/>
    <w:multiLevelType w:val="multilevel"/>
    <w:tmpl w:val="BFC20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B27DBF"/>
    <w:multiLevelType w:val="hybridMultilevel"/>
    <w:tmpl w:val="CE3AFB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CF1FA5"/>
    <w:multiLevelType w:val="hybridMultilevel"/>
    <w:tmpl w:val="44E0A4D0"/>
    <w:lvl w:ilvl="0" w:tplc="F788E71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364C92"/>
    <w:multiLevelType w:val="multilevel"/>
    <w:tmpl w:val="88C676A4"/>
    <w:lvl w:ilvl="0">
      <w:start w:val="1"/>
      <w:numFmt w:val="bullet"/>
      <w:pStyle w:val="Nzev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C1247AC"/>
    <w:multiLevelType w:val="hybridMultilevel"/>
    <w:tmpl w:val="B5B46B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958CA"/>
    <w:multiLevelType w:val="hybridMultilevel"/>
    <w:tmpl w:val="38DCE022"/>
    <w:lvl w:ilvl="0" w:tplc="C46A9D9E">
      <w:start w:val="5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694379784">
    <w:abstractNumId w:val="1"/>
  </w:num>
  <w:num w:numId="2" w16cid:durableId="1954630063">
    <w:abstractNumId w:val="4"/>
  </w:num>
  <w:num w:numId="3" w16cid:durableId="1901791728">
    <w:abstractNumId w:val="4"/>
  </w:num>
  <w:num w:numId="4" w16cid:durableId="1483307892">
    <w:abstractNumId w:val="6"/>
  </w:num>
  <w:num w:numId="5" w16cid:durableId="1476290573">
    <w:abstractNumId w:val="0"/>
  </w:num>
  <w:num w:numId="6" w16cid:durableId="439490243">
    <w:abstractNumId w:val="3"/>
  </w:num>
  <w:num w:numId="7" w16cid:durableId="1854950617">
    <w:abstractNumId w:val="2"/>
  </w:num>
  <w:num w:numId="8" w16cid:durableId="3129512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3E4"/>
    <w:rsid w:val="00013A6F"/>
    <w:rsid w:val="00055179"/>
    <w:rsid w:val="000613E4"/>
    <w:rsid w:val="0006579E"/>
    <w:rsid w:val="00080846"/>
    <w:rsid w:val="000D75B6"/>
    <w:rsid w:val="000F722C"/>
    <w:rsid w:val="0018700F"/>
    <w:rsid w:val="001C0AFB"/>
    <w:rsid w:val="001C5DBA"/>
    <w:rsid w:val="001D5AC6"/>
    <w:rsid w:val="002043DC"/>
    <w:rsid w:val="0021310C"/>
    <w:rsid w:val="00224F4B"/>
    <w:rsid w:val="00243B73"/>
    <w:rsid w:val="00244692"/>
    <w:rsid w:val="002B0700"/>
    <w:rsid w:val="002B6554"/>
    <w:rsid w:val="002D3BCD"/>
    <w:rsid w:val="003063D0"/>
    <w:rsid w:val="00343167"/>
    <w:rsid w:val="00353C53"/>
    <w:rsid w:val="003725D5"/>
    <w:rsid w:val="003B70DD"/>
    <w:rsid w:val="003D4FFF"/>
    <w:rsid w:val="003D6CA0"/>
    <w:rsid w:val="003F2C65"/>
    <w:rsid w:val="003F4499"/>
    <w:rsid w:val="003F5BEE"/>
    <w:rsid w:val="004658F7"/>
    <w:rsid w:val="004E2C25"/>
    <w:rsid w:val="00523DA0"/>
    <w:rsid w:val="00590B92"/>
    <w:rsid w:val="005A3749"/>
    <w:rsid w:val="005C2B7B"/>
    <w:rsid w:val="005C732C"/>
    <w:rsid w:val="005D05E4"/>
    <w:rsid w:val="005D3368"/>
    <w:rsid w:val="005D5CD3"/>
    <w:rsid w:val="005E0303"/>
    <w:rsid w:val="00610D27"/>
    <w:rsid w:val="006157D8"/>
    <w:rsid w:val="006256C8"/>
    <w:rsid w:val="00626612"/>
    <w:rsid w:val="00654C24"/>
    <w:rsid w:val="00666F74"/>
    <w:rsid w:val="006A29CD"/>
    <w:rsid w:val="006E647C"/>
    <w:rsid w:val="00704913"/>
    <w:rsid w:val="007273AB"/>
    <w:rsid w:val="0074652B"/>
    <w:rsid w:val="00760D8D"/>
    <w:rsid w:val="007B2EAE"/>
    <w:rsid w:val="007C4CE1"/>
    <w:rsid w:val="007E212C"/>
    <w:rsid w:val="007F4203"/>
    <w:rsid w:val="00801ACD"/>
    <w:rsid w:val="00803AFB"/>
    <w:rsid w:val="008174E7"/>
    <w:rsid w:val="00837B96"/>
    <w:rsid w:val="008C02DF"/>
    <w:rsid w:val="008E3718"/>
    <w:rsid w:val="00900F15"/>
    <w:rsid w:val="00911981"/>
    <w:rsid w:val="009231F7"/>
    <w:rsid w:val="00940AB1"/>
    <w:rsid w:val="00984905"/>
    <w:rsid w:val="009A21CD"/>
    <w:rsid w:val="009B41F1"/>
    <w:rsid w:val="009C0204"/>
    <w:rsid w:val="009F0A1D"/>
    <w:rsid w:val="009F531B"/>
    <w:rsid w:val="00A10782"/>
    <w:rsid w:val="00A267A0"/>
    <w:rsid w:val="00A64D4C"/>
    <w:rsid w:val="00A83E71"/>
    <w:rsid w:val="00A95E47"/>
    <w:rsid w:val="00AA06D9"/>
    <w:rsid w:val="00AA1368"/>
    <w:rsid w:val="00B10D19"/>
    <w:rsid w:val="00B209F9"/>
    <w:rsid w:val="00B35F24"/>
    <w:rsid w:val="00B438F6"/>
    <w:rsid w:val="00B5334F"/>
    <w:rsid w:val="00B63F39"/>
    <w:rsid w:val="00B84C1B"/>
    <w:rsid w:val="00BA4334"/>
    <w:rsid w:val="00BB0E4F"/>
    <w:rsid w:val="00BD7239"/>
    <w:rsid w:val="00BF1C76"/>
    <w:rsid w:val="00C025B4"/>
    <w:rsid w:val="00C2547C"/>
    <w:rsid w:val="00C41CAF"/>
    <w:rsid w:val="00C42D98"/>
    <w:rsid w:val="00C52953"/>
    <w:rsid w:val="00C70496"/>
    <w:rsid w:val="00C97D85"/>
    <w:rsid w:val="00CA6231"/>
    <w:rsid w:val="00CC08A1"/>
    <w:rsid w:val="00CC2818"/>
    <w:rsid w:val="00CE645F"/>
    <w:rsid w:val="00DA4BCC"/>
    <w:rsid w:val="00DE34B3"/>
    <w:rsid w:val="00E0316D"/>
    <w:rsid w:val="00E43A1D"/>
    <w:rsid w:val="00E522D0"/>
    <w:rsid w:val="00E56008"/>
    <w:rsid w:val="00E602C7"/>
    <w:rsid w:val="00E64F53"/>
    <w:rsid w:val="00EA1F20"/>
    <w:rsid w:val="00EF22CA"/>
    <w:rsid w:val="00EF2AAA"/>
    <w:rsid w:val="00F04108"/>
    <w:rsid w:val="00F13AE8"/>
    <w:rsid w:val="00FB0518"/>
    <w:rsid w:val="00FC7F18"/>
    <w:rsid w:val="00FD41A0"/>
    <w:rsid w:val="00FD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FB6E1"/>
  <w15:chartTrackingRefBased/>
  <w15:docId w15:val="{AF0EB90C-5664-430A-AE16-FD73E0566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41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446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Normal">
    <w:name w:val="Table Normal"/>
    <w:rsid w:val="00BD7239"/>
    <w:pPr>
      <w:widowControl w:val="0"/>
      <w:spacing w:after="0" w:line="240" w:lineRule="auto"/>
    </w:pPr>
    <w:rPr>
      <w:rFonts w:ascii="Calibri" w:eastAsia="Calibri" w:hAnsi="Calibri" w:cs="Calibri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aliases w:val="s odrážkou"/>
    <w:basedOn w:val="Odstavecseseznamem"/>
    <w:next w:val="Normln"/>
    <w:link w:val="NzevChar"/>
    <w:uiPriority w:val="10"/>
    <w:qFormat/>
    <w:rsid w:val="00BD7239"/>
    <w:pPr>
      <w:numPr>
        <w:numId w:val="2"/>
      </w:numPr>
      <w:autoSpaceDE w:val="0"/>
      <w:autoSpaceDN w:val="0"/>
      <w:adjustRightInd w:val="0"/>
      <w:spacing w:after="40" w:line="240" w:lineRule="auto"/>
      <w:contextualSpacing w:val="0"/>
      <w:jc w:val="both"/>
    </w:pPr>
    <w:rPr>
      <w:rFonts w:ascii="Arial" w:eastAsia="Calibri" w:hAnsi="Arial" w:cs="Arial"/>
      <w:color w:val="000000"/>
      <w:sz w:val="20"/>
      <w:szCs w:val="20"/>
      <w:lang w:eastAsia="cs-CZ"/>
    </w:rPr>
  </w:style>
  <w:style w:type="character" w:customStyle="1" w:styleId="NzevChar">
    <w:name w:val="Název Char"/>
    <w:aliases w:val="s odrážkou Char"/>
    <w:basedOn w:val="Standardnpsmoodstavce"/>
    <w:link w:val="Nzev"/>
    <w:uiPriority w:val="10"/>
    <w:rsid w:val="00BD7239"/>
    <w:rPr>
      <w:rFonts w:ascii="Arial" w:eastAsia="Calibri" w:hAnsi="Arial" w:cs="Arial"/>
      <w:color w:val="000000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BD7239"/>
    <w:pPr>
      <w:ind w:left="720"/>
      <w:contextualSpacing/>
    </w:pPr>
  </w:style>
  <w:style w:type="table" w:styleId="Mkatabulky">
    <w:name w:val="Table Grid"/>
    <w:basedOn w:val="Normlntabulka"/>
    <w:uiPriority w:val="39"/>
    <w:rsid w:val="001C5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1"/>
    <w:qFormat/>
    <w:rsid w:val="00C025B4"/>
    <w:pPr>
      <w:widowControl w:val="0"/>
      <w:spacing w:before="56" w:after="0" w:line="240" w:lineRule="auto"/>
      <w:ind w:left="132"/>
    </w:pPr>
    <w:rPr>
      <w:rFonts w:ascii="Arial" w:eastAsia="Arial" w:hAnsi="Arial" w:cs="Times New Roman"/>
      <w:sz w:val="20"/>
      <w:szCs w:val="20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C025B4"/>
    <w:rPr>
      <w:rFonts w:ascii="Arial" w:eastAsia="Arial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999</Words>
  <Characters>6046</Characters>
  <Application>Microsoft Office Word</Application>
  <DocSecurity>0</DocSecurity>
  <Lines>241</Lines>
  <Paragraphs>140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Tošerová Petra</dc:creator>
  <cp:keywords/>
  <dc:description/>
  <cp:lastModifiedBy>Barbora Zemanová Brossová</cp:lastModifiedBy>
  <cp:revision>2</cp:revision>
  <cp:lastPrinted>2025-06-02T12:08:00Z</cp:lastPrinted>
  <dcterms:created xsi:type="dcterms:W3CDTF">2025-10-21T08:06:00Z</dcterms:created>
  <dcterms:modified xsi:type="dcterms:W3CDTF">2025-10-21T08:06:00Z</dcterms:modified>
</cp:coreProperties>
</file>